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42" w:rsidRDefault="00382342">
      <w:bookmarkStart w:id="0" w:name="_GoBack"/>
      <w:bookmarkEnd w:id="0"/>
      <w:r>
        <w:br w:type="page"/>
      </w:r>
    </w:p>
    <w:p w:rsidR="00382342" w:rsidRDefault="00382342" w:rsidP="00382342">
      <w:pPr>
        <w:pStyle w:val="coursename"/>
        <w:jc w:val="left"/>
        <w:rPr>
          <w:rFonts w:ascii="Times New Roman" w:hAnsi="Times New Roman"/>
          <w:b w:val="0"/>
          <w:shadow/>
        </w:rPr>
        <w:sectPr w:rsidR="0038234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342" w:rsidRPr="00F73FED" w:rsidRDefault="00382342" w:rsidP="007D2667">
      <w:pPr>
        <w:pStyle w:val="coursename"/>
        <w:shd w:val="clear" w:color="auto" w:fill="000000" w:themeFill="text1"/>
        <w:rPr>
          <w:rFonts w:ascii="Times New Roman" w:hAnsi="Times New Roman"/>
          <w:shadow/>
          <w:sz w:val="32"/>
          <w:szCs w:val="32"/>
        </w:rPr>
      </w:pPr>
      <w:r w:rsidRPr="00F73FED">
        <w:rPr>
          <w:rFonts w:ascii="Times New Roman" w:hAnsi="Times New Roman"/>
          <w:shadow/>
          <w:sz w:val="32"/>
          <w:szCs w:val="32"/>
        </w:rPr>
        <w:t xml:space="preserve">PENGEMBANGAN </w:t>
      </w:r>
      <w:r w:rsidRPr="00F73FED">
        <w:rPr>
          <w:rFonts w:ascii="Times New Roman" w:hAnsi="Times New Roman"/>
          <w:shadow/>
          <w:sz w:val="32"/>
          <w:szCs w:val="32"/>
          <w:u w:val="single"/>
        </w:rPr>
        <w:t>RPS</w:t>
      </w:r>
      <w:r w:rsidRPr="00F73FED">
        <w:rPr>
          <w:rFonts w:ascii="Times New Roman" w:hAnsi="Times New Roman"/>
          <w:shadow/>
          <w:sz w:val="32"/>
          <w:szCs w:val="32"/>
        </w:rPr>
        <w:t xml:space="preserve"> MENJADI </w:t>
      </w:r>
      <w:r w:rsidRPr="00F73FED">
        <w:rPr>
          <w:rFonts w:ascii="Times New Roman" w:hAnsi="Times New Roman"/>
          <w:shadow/>
          <w:sz w:val="32"/>
          <w:szCs w:val="32"/>
          <w:u w:val="single"/>
        </w:rPr>
        <w:t>KOMPONEN BUKU AJAR</w:t>
      </w:r>
    </w:p>
    <w:p w:rsidR="00382342" w:rsidRDefault="00382342" w:rsidP="00382342">
      <w:pPr>
        <w:pStyle w:val="coursename"/>
        <w:rPr>
          <w:rFonts w:ascii="Times New Roman" w:hAnsi="Times New Roman"/>
          <w:shadow/>
          <w:sz w:val="36"/>
          <w:szCs w:val="36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6528"/>
        <w:gridCol w:w="3240"/>
      </w:tblGrid>
      <w:tr w:rsidR="00382342" w:rsidTr="00833DAA">
        <w:tc>
          <w:tcPr>
            <w:tcW w:w="3570" w:type="dxa"/>
          </w:tcPr>
          <w:p w:rsidR="00382342" w:rsidRDefault="00382342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382342" w:rsidRDefault="00382342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LEARNING OUTCOME/ CAPAIAN PEMBELAJARAN</w:t>
            </w:r>
          </w:p>
        </w:tc>
        <w:tc>
          <w:tcPr>
            <w:tcW w:w="6528" w:type="dxa"/>
          </w:tcPr>
          <w:p w:rsidR="00382342" w:rsidRDefault="00382342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82342" w:rsidRDefault="00382342" w:rsidP="00833DAA">
            <w:pPr>
              <w:pStyle w:val="Sub-Uni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Melalui kegiatan tatap muka, penugasan dan diskusi, mahasiswa semester IV PS Pendidikan Bahasa Inggris mampu menyusun silabus pembelajaran Bahasa Inggris untuk Tujuan Khusus (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English for Specific Purposes/</w:t>
            </w:r>
            <w:r w:rsidRPr="007333D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ESP</w:t>
            </w:r>
            <w:r w:rsidRPr="008268E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) berdasarkan hasil analisis kebutuhan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tempat kerja tertentu sesuai dengan teori ESP. </w:t>
            </w:r>
          </w:p>
        </w:tc>
        <w:tc>
          <w:tcPr>
            <w:tcW w:w="3240" w:type="dxa"/>
          </w:tcPr>
          <w:p w:rsidR="00382342" w:rsidRPr="007333D1" w:rsidRDefault="00057BC9" w:rsidP="00833DAA">
            <w:pPr>
              <w:pStyle w:val="Sub-Unit"/>
              <w:numPr>
                <w:ilvl w:val="0"/>
                <w:numId w:val="0"/>
              </w:numPr>
              <w:jc w:val="center"/>
              <w:rPr>
                <w:rFonts w:ascii="Bernard MT Condensed" w:hAnsi="Bernard MT Condensed"/>
                <w:b w:val="0"/>
                <w:bCs/>
                <w:sz w:val="144"/>
                <w:szCs w:val="144"/>
              </w:rPr>
            </w:pPr>
            <w:r>
              <w:rPr>
                <w:rFonts w:ascii="Bernard MT Condensed" w:hAnsi="Bernard MT Condensed"/>
                <w:b w:val="0"/>
                <w:bCs/>
                <w:noProof/>
                <w:sz w:val="144"/>
                <w:szCs w:val="14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-.5pt;margin-top:5.45pt;width:24.75pt;height:66.75pt;z-index:251658240;mso-position-horizontal-relative:text;mso-position-vertical-relative:text" adj="8989,5404" fillcolor="#9cbee0" strokecolor="#739cc3" strokeweight="1.25pt">
                  <v:fill color2="#bbd5f0" type="gradient">
                    <o:fill v:ext="view" type="gradientUnscaled"/>
                  </v:fill>
                  <v:stroke miterlimit="2"/>
                </v:shape>
              </w:pict>
            </w:r>
            <w:r w:rsidR="00382342" w:rsidRPr="007333D1">
              <w:rPr>
                <w:rFonts w:ascii="Bernard MT Condensed" w:hAnsi="Bernard MT Condensed"/>
                <w:b w:val="0"/>
                <w:bCs/>
                <w:sz w:val="144"/>
                <w:szCs w:val="144"/>
              </w:rPr>
              <w:t>ESP</w:t>
            </w:r>
          </w:p>
        </w:tc>
      </w:tr>
    </w:tbl>
    <w:p w:rsidR="00382342" w:rsidRDefault="00382342" w:rsidP="00382342">
      <w:pPr>
        <w:pStyle w:val="Sub-Unit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9918"/>
        <w:gridCol w:w="3420"/>
      </w:tblGrid>
      <w:tr w:rsidR="00382342" w:rsidTr="005840C3">
        <w:tc>
          <w:tcPr>
            <w:tcW w:w="9918" w:type="dxa"/>
          </w:tcPr>
          <w:p w:rsidR="00382342" w:rsidRDefault="00382342" w:rsidP="00833DAA">
            <w:pPr>
              <w:pStyle w:val="Sub-Unit"/>
              <w:numPr>
                <w:ilvl w:val="0"/>
                <w:numId w:val="0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KOMPONEN RPS</w:t>
            </w:r>
          </w:p>
        </w:tc>
        <w:tc>
          <w:tcPr>
            <w:tcW w:w="3420" w:type="dxa"/>
            <w:shd w:val="clear" w:color="auto" w:fill="000000" w:themeFill="text1"/>
          </w:tcPr>
          <w:p w:rsidR="00382342" w:rsidRDefault="00382342" w:rsidP="00833DAA">
            <w:pPr>
              <w:pStyle w:val="Sub-Unit"/>
              <w:numPr>
                <w:ilvl w:val="0"/>
                <w:numId w:val="0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KOMPONEN BUKU AJAR</w:t>
            </w:r>
          </w:p>
        </w:tc>
      </w:tr>
    </w:tbl>
    <w:p w:rsidR="005840C3" w:rsidRDefault="005840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2790"/>
        <w:gridCol w:w="2430"/>
        <w:gridCol w:w="3420"/>
      </w:tblGrid>
      <w:tr w:rsidR="005840C3" w:rsidTr="005840C3">
        <w:tc>
          <w:tcPr>
            <w:tcW w:w="2538" w:type="dxa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AKHIR (KA)</w:t>
            </w:r>
          </w:p>
        </w:tc>
        <w:tc>
          <w:tcPr>
            <w:tcW w:w="2160" w:type="dxa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BAHAN KAJIAN</w:t>
            </w:r>
          </w:p>
        </w:tc>
        <w:tc>
          <w:tcPr>
            <w:tcW w:w="2790" w:type="dxa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 PENCAPAIAN</w:t>
            </w:r>
          </w:p>
        </w:tc>
        <w:tc>
          <w:tcPr>
            <w:tcW w:w="2430" w:type="dxa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SUB-BAHAN KAJIAN</w:t>
            </w:r>
          </w:p>
        </w:tc>
        <w:tc>
          <w:tcPr>
            <w:tcW w:w="3420" w:type="dxa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DAFTAR ISI BUKU AJAR</w:t>
            </w:r>
          </w:p>
        </w:tc>
      </w:tr>
      <w:tr w:rsidR="005840C3" w:rsidTr="005840C3">
        <w:tc>
          <w:tcPr>
            <w:tcW w:w="2538" w:type="dxa"/>
            <w:vMerge w:val="restart"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Memahami prinsip-prinsip pembelajaran bahasa Inggris dan menerjemahkan  prinsip tersebut dalam inovasi pembelajaran bahasa Inggris.  </w:t>
            </w:r>
          </w:p>
        </w:tc>
        <w:tc>
          <w:tcPr>
            <w:tcW w:w="2160" w:type="dxa"/>
            <w:vMerge w:val="restart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Prinsip-Prinsip dan Inovasi Pembelajaran Bahasa Inggris </w:t>
            </w: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1.1 Menjelaskan prinsip-prinsip pembelajaran bahasa Inggris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Prinsip Prinsip Pembelajaran B. Inggris</w:t>
            </w:r>
          </w:p>
        </w:tc>
        <w:tc>
          <w:tcPr>
            <w:tcW w:w="3420" w:type="dxa"/>
            <w:vMerge w:val="restart"/>
          </w:tcPr>
          <w:p w:rsidR="005840C3" w:rsidRPr="001A793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BAB I </w:t>
            </w:r>
            <w:r w:rsidR="00326D48">
              <w:rPr>
                <w:rFonts w:ascii="Times New Roman" w:hAnsi="Times New Roman"/>
                <w:bCs/>
                <w:sz w:val="24"/>
                <w:szCs w:val="24"/>
              </w:rPr>
              <w:t>PRINSIP-PRINSIP PEMBELAJARAN DAN INOVASI PENGAJARAN BAHASA INGGRIS</w:t>
            </w:r>
          </w:p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1.1 Prinsip Prinsip Pembelajaran B. Inggris</w:t>
            </w:r>
          </w:p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1.2 Inovasi Pengajaran B. Inggris</w:t>
            </w: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1.2 Menerjemahkan prinsip-prinsip pembelajaran menjadi inovasi pengajaran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1.2 Inovasi Pengajaran B. Inggris</w:t>
            </w:r>
          </w:p>
        </w:tc>
        <w:tc>
          <w:tcPr>
            <w:tcW w:w="342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 w:val="restart"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Memahami konsep dasar pengejaran bahasa Inggris sebagai bahasa asing dengan pendekatan ESP</w:t>
            </w:r>
          </w:p>
        </w:tc>
        <w:tc>
          <w:tcPr>
            <w:tcW w:w="2160" w:type="dxa"/>
            <w:vMerge w:val="restart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Konsep Dasar ESP</w:t>
            </w: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2.1 Menjelaskan rasional penerapan pendekatan ESP dalam PBI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2.1 Rasional Penerapan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5840C3" w:rsidRPr="001A793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BAB II KONSEP DASAR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2.1 Rasional Penerapan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2.2 Definisi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2.3 Sejarah Munculnya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2.4 Konsep ‘bisa berbahasa’ dalam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2.5 Peran Praktisi ESP</w:t>
            </w: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2.2 Menjelaskan berbagai pengertian ESP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2.2 Definisi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2.3 Menjelaskan sejarah munculnya pendekatan ESP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2.3 Sejarah Munculnya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2.4 Menjelaskan konsep ‘bisa berbahasa’ dalam konteks desain ESP</w:t>
            </w:r>
          </w:p>
        </w:tc>
        <w:tc>
          <w:tcPr>
            <w:tcW w:w="2430" w:type="dxa"/>
          </w:tcPr>
          <w:p w:rsidR="005840C3" w:rsidRP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2.4 Konsep ‘bisa berbahasa’ dalam ESP</w:t>
            </w: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2.5 Menjelaskan berbagai peran praktisi ESP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2.5 Peran Praktisi ESP</w:t>
            </w: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 w:val="restart"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Melaksanakan analisis kebutuhan berdasarkan prosedur pelaksanaan analisis kebutuhan dalam ESP</w:t>
            </w:r>
          </w:p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Analisis Kebutuhan dalam ESP</w:t>
            </w: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3.1 Menjelaskan konsep analisis kebutuhan 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3.1 Konsep Analisis Kebutuhan 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5840C3" w:rsidRPr="004E3246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BAB III ANALISIS KEBUTUHAN DALAM ESP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3.1 Konsep Analisis Kebutuhan 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3.2 Makna Kebutuhan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3.3 Hubungan antara  “</w:t>
            </w:r>
            <w:r w:rsidRPr="00C94405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necessities, lacks, and wants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”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3.4 Prosedur Pelaksanaan Analisis Kebutuhan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3.5 Pelaksanaan Analisis Kebutuhan</w:t>
            </w: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3.2 Menjelaskan berbagai makna ‘kebutuhan’. 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3.2 Makna Kebutuhan</w:t>
            </w: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3.3 Menjelaskan hubungan berbagai makna kebutuhan (</w:t>
            </w:r>
            <w:r w:rsidRPr="00F615DA">
              <w:rPr>
                <w:rFonts w:ascii="Times New Roman" w:hAnsi="Times New Roman"/>
                <w:bCs/>
                <w:sz w:val="24"/>
                <w:szCs w:val="24"/>
              </w:rPr>
              <w:t>necessities, lacks, and wants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3.3 Hubungan antara  “</w:t>
            </w:r>
            <w:r w:rsidRPr="00C94405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necessities, lacks, and wants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”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3.4 Menjelaskan prosedur pelaksanaan analisis kebutuhan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3.4 Prosedur Pelaksanaan Analisis Kebutuhan</w:t>
            </w:r>
          </w:p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5840C3" w:rsidTr="005840C3">
        <w:tc>
          <w:tcPr>
            <w:tcW w:w="2538" w:type="dxa"/>
            <w:vMerge/>
          </w:tcPr>
          <w:p w:rsidR="005840C3" w:rsidRDefault="005840C3" w:rsidP="00382342">
            <w:pPr>
              <w:pStyle w:val="Sub-Unit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840C3" w:rsidRDefault="005840C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3.5 Melaksanakan analisis kebutuhan </w:t>
            </w:r>
          </w:p>
        </w:tc>
        <w:tc>
          <w:tcPr>
            <w:tcW w:w="2430" w:type="dxa"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3.5 Pelaksanaan Analisis Kebutuhan</w:t>
            </w:r>
          </w:p>
        </w:tc>
        <w:tc>
          <w:tcPr>
            <w:tcW w:w="3420" w:type="dxa"/>
            <w:vMerge/>
          </w:tcPr>
          <w:p w:rsidR="005840C3" w:rsidRDefault="005840C3" w:rsidP="005840C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5840C3" w:rsidTr="00921D39">
        <w:trPr>
          <w:trHeight w:val="638"/>
        </w:trPr>
        <w:tc>
          <w:tcPr>
            <w:tcW w:w="13338" w:type="dxa"/>
            <w:gridSpan w:val="5"/>
          </w:tcPr>
          <w:p w:rsidR="005840C3" w:rsidRPr="009D5406" w:rsidRDefault="005840C3" w:rsidP="00833DAA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</w:p>
          <w:p w:rsidR="005840C3" w:rsidRPr="009D5406" w:rsidRDefault="005840C3" w:rsidP="00833DAA">
            <w:pPr>
              <w:pStyle w:val="Sub-Unit"/>
              <w:numPr>
                <w:ilvl w:val="0"/>
                <w:numId w:val="0"/>
              </w:numPr>
              <w:ind w:left="342" w:hanging="342"/>
              <w:jc w:val="center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9D5406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================= DAN SETERUSNYA =====================</w:t>
            </w:r>
          </w:p>
          <w:p w:rsidR="005840C3" w:rsidRPr="009D5406" w:rsidRDefault="005840C3" w:rsidP="00833DAA">
            <w:pPr>
              <w:pStyle w:val="Sub-Unit"/>
              <w:numPr>
                <w:ilvl w:val="0"/>
                <w:numId w:val="0"/>
              </w:numPr>
              <w:ind w:left="342" w:hanging="342"/>
              <w:jc w:val="center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</w:p>
        </w:tc>
      </w:tr>
    </w:tbl>
    <w:p w:rsidR="00382342" w:rsidRDefault="00382342"/>
    <w:p w:rsidR="00326D48" w:rsidRDefault="00326D48">
      <w:r>
        <w:br w:type="page"/>
      </w:r>
    </w:p>
    <w:p w:rsidR="00326D48" w:rsidRDefault="00326D48">
      <w:pPr>
        <w:sectPr w:rsidR="00326D48" w:rsidSect="0038234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26D48" w:rsidRPr="00326D48" w:rsidRDefault="00326D48" w:rsidP="00D75033">
      <w:pPr>
        <w:shd w:val="clear" w:color="auto" w:fill="000000" w:themeFill="text1"/>
        <w:jc w:val="center"/>
        <w:rPr>
          <w:rFonts w:ascii="Bernard MT Condensed" w:hAnsi="Bernard MT Condensed" w:cs="Times New Roman"/>
          <w:b/>
          <w:sz w:val="32"/>
          <w:szCs w:val="32"/>
        </w:rPr>
      </w:pPr>
      <w:r w:rsidRPr="00326D48">
        <w:rPr>
          <w:rFonts w:ascii="Bernard MT Condensed" w:hAnsi="Bernard MT Condensed" w:cs="Times New Roman"/>
          <w:b/>
          <w:sz w:val="32"/>
          <w:szCs w:val="32"/>
        </w:rPr>
        <w:t>DAFTAR ISI</w:t>
      </w:r>
    </w:p>
    <w:p w:rsidR="00326D48" w:rsidRDefault="00326D48"/>
    <w:p w:rsidR="001B0A40" w:rsidRPr="00D75033" w:rsidRDefault="00EE06B9" w:rsidP="00D75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033">
        <w:rPr>
          <w:rFonts w:ascii="Times New Roman" w:hAnsi="Times New Roman" w:cs="Times New Roman"/>
          <w:b/>
          <w:sz w:val="32"/>
          <w:szCs w:val="32"/>
        </w:rPr>
        <w:t>TINJAUAN MATA KULIAH</w:t>
      </w:r>
    </w:p>
    <w:p w:rsidR="00EE06B9" w:rsidRDefault="006A7CEC" w:rsidP="006A7C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Singkat Mata Kuliah</w:t>
      </w:r>
    </w:p>
    <w:p w:rsidR="006A7CEC" w:rsidRDefault="006A7CEC" w:rsidP="006A7C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 Mata Kuliah Bagi Mahasiswa</w:t>
      </w:r>
    </w:p>
    <w:p w:rsidR="006A7CEC" w:rsidRDefault="002D1E9F" w:rsidP="006A7C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Pembelajaran (CPMK dan KA)</w:t>
      </w:r>
    </w:p>
    <w:p w:rsidR="002D1E9F" w:rsidRDefault="002D1E9F" w:rsidP="006A7C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Urutan Materi secara keseluruhan</w:t>
      </w:r>
    </w:p>
    <w:p w:rsidR="006A7CEC" w:rsidRPr="006A7CEC" w:rsidRDefault="006A7CEC" w:rsidP="006A7C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Penggunaan bagi Mahasiswa</w:t>
      </w:r>
    </w:p>
    <w:p w:rsidR="00EE06B9" w:rsidRDefault="00EE06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650"/>
        <w:gridCol w:w="648"/>
      </w:tblGrid>
      <w:tr w:rsidR="00326D48" w:rsidTr="002D1E9F">
        <w:tc>
          <w:tcPr>
            <w:tcW w:w="1278" w:type="dxa"/>
          </w:tcPr>
          <w:p w:rsidR="00326D48" w:rsidRPr="001B0A40" w:rsidRDefault="0032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40">
              <w:rPr>
                <w:rFonts w:ascii="Times New Roman" w:hAnsi="Times New Roman" w:cs="Times New Roman"/>
                <w:b/>
                <w:sz w:val="24"/>
                <w:szCs w:val="24"/>
              </w:rPr>
              <w:t>BAB I</w:t>
            </w:r>
          </w:p>
        </w:tc>
        <w:tc>
          <w:tcPr>
            <w:tcW w:w="7650" w:type="dxa"/>
          </w:tcPr>
          <w:p w:rsidR="00326D48" w:rsidRDefault="00326D48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PRINSIP-PRINSIP PEMBELAJARAN DAN INOVASI PENGAJARAN BAHASA INGGRIS</w:t>
            </w:r>
          </w:p>
          <w:p w:rsidR="006A7CEC" w:rsidRDefault="006A7CEC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7CEC" w:rsidRDefault="006A7CEC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6A7CEC" w:rsidRDefault="006A7CEC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6A7CEC" w:rsidRDefault="006A7CEC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7CEC" w:rsidRPr="006A7CEC" w:rsidRDefault="006A7CEC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326D48" w:rsidRDefault="00326D48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1.1 Prinsip Prinsip Pembelajaran B. Inggris</w:t>
            </w:r>
          </w:p>
          <w:p w:rsidR="00326D48" w:rsidRDefault="00326D48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1.2 Inovasi Pengajaran B. Inggris</w:t>
            </w:r>
          </w:p>
          <w:p w:rsidR="00583FAF" w:rsidRDefault="00583FAF" w:rsidP="00583FAF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Penutup/Ringkasan</w:t>
            </w:r>
          </w:p>
          <w:p w:rsidR="006A7CEC" w:rsidRDefault="006A7CEC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</w:t>
            </w:r>
          </w:p>
          <w:p w:rsidR="006A7CEC" w:rsidRDefault="006A7CEC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Tindak Lanjut</w:t>
            </w:r>
          </w:p>
          <w:p w:rsidR="00FF6FCE" w:rsidRDefault="00FF6FCE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326D48" w:rsidRDefault="00326D48"/>
        </w:tc>
      </w:tr>
      <w:tr w:rsidR="00326D48" w:rsidTr="002D1E9F">
        <w:tc>
          <w:tcPr>
            <w:tcW w:w="1278" w:type="dxa"/>
          </w:tcPr>
          <w:p w:rsidR="00326D48" w:rsidRPr="001B0A40" w:rsidRDefault="0032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40">
              <w:rPr>
                <w:rFonts w:ascii="Times New Roman" w:hAnsi="Times New Roman" w:cs="Times New Roman"/>
                <w:b/>
                <w:sz w:val="24"/>
                <w:szCs w:val="24"/>
              </w:rPr>
              <w:t>BAB II</w:t>
            </w:r>
          </w:p>
        </w:tc>
        <w:tc>
          <w:tcPr>
            <w:tcW w:w="7650" w:type="dxa"/>
          </w:tcPr>
          <w:p w:rsid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Cs/>
                <w:sz w:val="24"/>
                <w:szCs w:val="24"/>
              </w:rPr>
              <w:t>KONSEP DASAR ESP</w:t>
            </w:r>
          </w:p>
          <w:p w:rsidR="006A7CEC" w:rsidRDefault="006A7CEC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7CEC" w:rsidRDefault="006A7CEC" w:rsidP="006A7CEC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6A7CEC" w:rsidRDefault="006A7CEC" w:rsidP="006A7CEC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6A7CEC" w:rsidRDefault="006A7CEC" w:rsidP="006A7CEC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7CEC" w:rsidRPr="006A7CEC" w:rsidRDefault="006A7CEC" w:rsidP="006A7CEC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2.1 Rasional Penerapan ESP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2.2 Definisi ESP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2.3 Sejarah Munculnya ESP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2.4 Konsep ‘bisa berbahasa’ dalam ESP</w:t>
            </w:r>
          </w:p>
          <w:p w:rsidR="00326D48" w:rsidRDefault="00326D48" w:rsidP="00326D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Cs/>
                <w:sz w:val="24"/>
                <w:szCs w:val="24"/>
              </w:rPr>
              <w:t>2.5 Peran Praktisi ESP</w:t>
            </w:r>
          </w:p>
          <w:p w:rsidR="00583FAF" w:rsidRDefault="00583FAF" w:rsidP="00583FAF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Penutup/Ringkasan</w:t>
            </w:r>
          </w:p>
          <w:p w:rsidR="006A7CEC" w:rsidRDefault="006A7CEC" w:rsidP="006A7CEC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</w:t>
            </w:r>
          </w:p>
          <w:p w:rsidR="006A7CEC" w:rsidRDefault="006A7CEC" w:rsidP="006A7C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Cs/>
                <w:sz w:val="24"/>
                <w:szCs w:val="24"/>
              </w:rPr>
              <w:t>Tindak Lanjut</w:t>
            </w:r>
          </w:p>
          <w:p w:rsidR="00FF6FCE" w:rsidRPr="006A7CEC" w:rsidRDefault="00FF6FCE" w:rsidP="006A7CEC"/>
        </w:tc>
        <w:tc>
          <w:tcPr>
            <w:tcW w:w="648" w:type="dxa"/>
          </w:tcPr>
          <w:p w:rsidR="00326D48" w:rsidRDefault="00326D48"/>
        </w:tc>
      </w:tr>
      <w:tr w:rsidR="00326D48" w:rsidTr="002D1E9F">
        <w:tc>
          <w:tcPr>
            <w:tcW w:w="1278" w:type="dxa"/>
          </w:tcPr>
          <w:p w:rsidR="00326D48" w:rsidRPr="001B0A40" w:rsidRDefault="00326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40">
              <w:rPr>
                <w:rFonts w:ascii="Times New Roman" w:hAnsi="Times New Roman" w:cs="Times New Roman"/>
                <w:b/>
                <w:sz w:val="24"/>
                <w:szCs w:val="24"/>
              </w:rPr>
              <w:t>BAB III</w:t>
            </w:r>
          </w:p>
        </w:tc>
        <w:tc>
          <w:tcPr>
            <w:tcW w:w="7650" w:type="dxa"/>
          </w:tcPr>
          <w:p w:rsid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Cs/>
                <w:sz w:val="24"/>
                <w:szCs w:val="24"/>
              </w:rPr>
              <w:t>ANALISIS KEBUTUHAN DALAM ESP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Pr="006A7CEC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3.1 Konsep Analisis Kebutuhan 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3.2 Makna Kebutuhan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3.3 Hubungan antara  “</w:t>
            </w:r>
            <w:r w:rsidRPr="00326D48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necessities, lacks, and wants</w:t>
            </w: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”</w:t>
            </w:r>
          </w:p>
          <w:p w:rsidR="00326D48" w:rsidRPr="00326D48" w:rsidRDefault="00326D48" w:rsidP="00326D48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 w:val="0"/>
                <w:bCs/>
                <w:sz w:val="24"/>
                <w:szCs w:val="24"/>
              </w:rPr>
              <w:t>3.4 Prosedur Pelaksanaan Analisis Kebutuhan</w:t>
            </w:r>
          </w:p>
          <w:p w:rsidR="00326D48" w:rsidRDefault="00326D48" w:rsidP="00326D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6D48">
              <w:rPr>
                <w:rFonts w:ascii="Times New Roman" w:hAnsi="Times New Roman"/>
                <w:bCs/>
                <w:sz w:val="24"/>
                <w:szCs w:val="24"/>
              </w:rPr>
              <w:t>3.5 Pelaksanaan Analisis Kebutuhan</w:t>
            </w:r>
          </w:p>
          <w:p w:rsidR="006A7CEC" w:rsidRDefault="006A7CEC" w:rsidP="006A7CEC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</w:t>
            </w:r>
            <w:r w:rsidR="00583FAF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Ringkasan</w:t>
            </w:r>
          </w:p>
          <w:p w:rsidR="006A7CEC" w:rsidRDefault="006A7CEC" w:rsidP="006A7CEC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</w:t>
            </w:r>
          </w:p>
          <w:p w:rsidR="006A7CEC" w:rsidRDefault="006A7CEC" w:rsidP="006A7C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5033">
              <w:rPr>
                <w:rFonts w:ascii="Times New Roman" w:hAnsi="Times New Roman"/>
                <w:bCs/>
                <w:sz w:val="24"/>
                <w:szCs w:val="24"/>
              </w:rPr>
              <w:t>Tindak Lanjut</w:t>
            </w:r>
          </w:p>
          <w:p w:rsidR="00FF6FCE" w:rsidRPr="00D75033" w:rsidRDefault="00FF6FCE" w:rsidP="006A7CEC"/>
        </w:tc>
        <w:tc>
          <w:tcPr>
            <w:tcW w:w="648" w:type="dxa"/>
          </w:tcPr>
          <w:p w:rsidR="00326D48" w:rsidRDefault="00326D48"/>
        </w:tc>
      </w:tr>
      <w:tr w:rsidR="001B0A40" w:rsidTr="002D1E9F">
        <w:tc>
          <w:tcPr>
            <w:tcW w:w="1278" w:type="dxa"/>
          </w:tcPr>
          <w:p w:rsidR="001B0A40" w:rsidRPr="001B0A40" w:rsidRDefault="001B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40">
              <w:rPr>
                <w:rFonts w:ascii="Times New Roman" w:hAnsi="Times New Roman" w:cs="Times New Roman"/>
                <w:b/>
                <w:sz w:val="24"/>
                <w:szCs w:val="24"/>
              </w:rPr>
              <w:t>BAB IV</w:t>
            </w:r>
          </w:p>
        </w:tc>
        <w:tc>
          <w:tcPr>
            <w:tcW w:w="7650" w:type="dxa"/>
          </w:tcPr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1A7933">
              <w:rPr>
                <w:rFonts w:ascii="Times New Roman" w:hAnsi="Times New Roman"/>
                <w:bCs/>
                <w:sz w:val="24"/>
                <w:szCs w:val="24"/>
              </w:rPr>
              <w:t>MATERIALS DESIGN IN ELT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Pr="006A7CEC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4.1 Principles of Materials Development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4.2 Model of Materials Development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4.3 Designing Materials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</w:t>
            </w:r>
            <w:r w:rsidR="00583FAF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Ringkasan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75033">
              <w:rPr>
                <w:rFonts w:ascii="Times New Roman" w:hAnsi="Times New Roman"/>
                <w:b w:val="0"/>
                <w:bCs/>
                <w:sz w:val="24"/>
                <w:szCs w:val="24"/>
              </w:rPr>
              <w:t>Tindak Lanjut</w:t>
            </w:r>
          </w:p>
          <w:p w:rsidR="00FF6FCE" w:rsidRPr="00D75033" w:rsidRDefault="00FF6FCE" w:rsidP="00D75033">
            <w:pPr>
              <w:pStyle w:val="Sub-Unit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B0A40" w:rsidRDefault="001B0A40"/>
        </w:tc>
      </w:tr>
      <w:tr w:rsidR="001B0A40" w:rsidTr="002D1E9F">
        <w:tc>
          <w:tcPr>
            <w:tcW w:w="1278" w:type="dxa"/>
          </w:tcPr>
          <w:p w:rsidR="001B0A40" w:rsidRPr="001B0A40" w:rsidRDefault="001B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A40">
              <w:rPr>
                <w:rFonts w:ascii="Times New Roman" w:hAnsi="Times New Roman" w:cs="Times New Roman"/>
                <w:b/>
                <w:sz w:val="24"/>
                <w:szCs w:val="24"/>
              </w:rPr>
              <w:t>BAB V</w:t>
            </w:r>
          </w:p>
        </w:tc>
        <w:tc>
          <w:tcPr>
            <w:tcW w:w="7650" w:type="dxa"/>
          </w:tcPr>
          <w:p w:rsidR="001B0A40" w:rsidRPr="004E3246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E3246">
              <w:rPr>
                <w:rFonts w:ascii="Times New Roman" w:hAnsi="Times New Roman"/>
                <w:bCs/>
                <w:sz w:val="24"/>
                <w:szCs w:val="24"/>
              </w:rPr>
              <w:t>METHODS IN ESP</w:t>
            </w:r>
          </w:p>
          <w:p w:rsidR="00D75033" w:rsidRDefault="00D75033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Pr="006A7CEC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5.1 Selecting appropriate Methods in ESP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5.2 Using Methods in ESP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</w:t>
            </w:r>
            <w:r w:rsidR="00583FAF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Ringkasan</w:t>
            </w:r>
          </w:p>
          <w:p w:rsidR="00D75033" w:rsidRP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75033"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75033">
              <w:rPr>
                <w:rFonts w:ascii="Times New Roman" w:hAnsi="Times New Roman"/>
                <w:b w:val="0"/>
                <w:bCs/>
                <w:sz w:val="24"/>
                <w:szCs w:val="24"/>
              </w:rPr>
              <w:t>Tindak Lanjut</w:t>
            </w:r>
          </w:p>
          <w:p w:rsidR="00FF6FCE" w:rsidRDefault="00FF6FCE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B0A40" w:rsidRDefault="001B0A40"/>
        </w:tc>
      </w:tr>
      <w:tr w:rsidR="001B0A40" w:rsidTr="002D1E9F">
        <w:tc>
          <w:tcPr>
            <w:tcW w:w="1278" w:type="dxa"/>
          </w:tcPr>
          <w:p w:rsidR="001B0A40" w:rsidRPr="001B0A40" w:rsidRDefault="001B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VI</w:t>
            </w:r>
          </w:p>
        </w:tc>
        <w:tc>
          <w:tcPr>
            <w:tcW w:w="7650" w:type="dxa"/>
          </w:tcPr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E3246">
              <w:rPr>
                <w:rFonts w:ascii="Times New Roman" w:hAnsi="Times New Roman"/>
                <w:bCs/>
                <w:sz w:val="24"/>
                <w:szCs w:val="24"/>
              </w:rPr>
              <w:t>TEACHING MEDIA IN ESP</w:t>
            </w:r>
          </w:p>
          <w:p w:rsidR="00D75033" w:rsidRDefault="00D7503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Pr="006A7CEC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6.1 Media in ESP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6.2 Media Selection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6.3 Using Media in ESP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</w:t>
            </w:r>
            <w:r w:rsidR="00583FAF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Ringkasan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75033">
              <w:rPr>
                <w:rFonts w:ascii="Times New Roman" w:hAnsi="Times New Roman"/>
                <w:b w:val="0"/>
                <w:bCs/>
                <w:sz w:val="24"/>
                <w:szCs w:val="24"/>
              </w:rPr>
              <w:t>Tindak Lanjut</w:t>
            </w:r>
          </w:p>
          <w:p w:rsidR="00FF6FCE" w:rsidRPr="00D75033" w:rsidRDefault="00FF6FCE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B0A40" w:rsidRDefault="001B0A40"/>
        </w:tc>
      </w:tr>
      <w:tr w:rsidR="001B0A40" w:rsidTr="002D1E9F">
        <w:tc>
          <w:tcPr>
            <w:tcW w:w="1278" w:type="dxa"/>
          </w:tcPr>
          <w:p w:rsidR="001B0A40" w:rsidRPr="001B0A40" w:rsidRDefault="001B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VII</w:t>
            </w:r>
          </w:p>
        </w:tc>
        <w:tc>
          <w:tcPr>
            <w:tcW w:w="7650" w:type="dxa"/>
          </w:tcPr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E3246">
              <w:rPr>
                <w:rFonts w:ascii="Times New Roman" w:hAnsi="Times New Roman"/>
                <w:bCs/>
                <w:sz w:val="24"/>
                <w:szCs w:val="24"/>
              </w:rPr>
              <w:t xml:space="preserve"> ASSESSMENT IN ESP PROGRAM</w:t>
            </w:r>
          </w:p>
          <w:p w:rsidR="00D75033" w:rsidRDefault="00D7503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Pr="006A7CEC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7. 1 Techniques of Assessment in ESP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7.2  Assessment Instrument Constructions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</w:t>
            </w:r>
            <w:r w:rsidR="00583FAF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Ringkasan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         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75033">
              <w:rPr>
                <w:rFonts w:ascii="Times New Roman" w:hAnsi="Times New Roman"/>
                <w:b w:val="0"/>
                <w:bCs/>
                <w:sz w:val="24"/>
                <w:szCs w:val="24"/>
              </w:rPr>
              <w:t>Tindak Lanjut</w:t>
            </w:r>
          </w:p>
          <w:p w:rsidR="00FF6FCE" w:rsidRPr="00D75033" w:rsidRDefault="00FF6FCE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B0A40" w:rsidRDefault="001B0A40"/>
        </w:tc>
      </w:tr>
      <w:tr w:rsidR="001B0A40" w:rsidTr="002D1E9F">
        <w:tc>
          <w:tcPr>
            <w:tcW w:w="1278" w:type="dxa"/>
          </w:tcPr>
          <w:p w:rsidR="001B0A40" w:rsidRPr="001B0A40" w:rsidRDefault="001B0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VIII</w:t>
            </w:r>
          </w:p>
        </w:tc>
        <w:tc>
          <w:tcPr>
            <w:tcW w:w="7650" w:type="dxa"/>
          </w:tcPr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4E3246">
              <w:rPr>
                <w:rFonts w:ascii="Times New Roman" w:hAnsi="Times New Roman"/>
                <w:bCs/>
                <w:sz w:val="24"/>
                <w:szCs w:val="24"/>
              </w:rPr>
              <w:t>SYLLABUS DESIGN</w:t>
            </w:r>
          </w:p>
          <w:p w:rsidR="00D75033" w:rsidRDefault="00D75033" w:rsidP="00833DAA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KEMAMPUAN AKHIR (KA)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INDIKATOR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5033" w:rsidRPr="006A7CEC" w:rsidRDefault="00D75033" w:rsidP="00D75033">
            <w:pPr>
              <w:pStyle w:val="Sub-Unit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A7CEC">
              <w:rPr>
                <w:rFonts w:ascii="Times New Roman" w:hAnsi="Times New Roman"/>
                <w:b w:val="0"/>
                <w:bCs/>
                <w:sz w:val="24"/>
                <w:szCs w:val="24"/>
              </w:rPr>
              <w:t>Pendahuluan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8.1 Approaches to Syllabus Design</w:t>
            </w:r>
          </w:p>
          <w:p w:rsidR="001B0A40" w:rsidRDefault="001B0A40" w:rsidP="00833DAA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8.2 Developing Syllabus from Needs Analysis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Penutup</w:t>
            </w:r>
            <w:r w:rsidR="00583FAF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Ringkasan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Instrumen Penilaian</w:t>
            </w:r>
            <w:r w:rsidR="00892BC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(Post Test)</w:t>
            </w:r>
          </w:p>
          <w:p w:rsidR="00D75033" w:rsidRDefault="00D75033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75033">
              <w:rPr>
                <w:rFonts w:ascii="Times New Roman" w:hAnsi="Times New Roman"/>
                <w:b w:val="0"/>
                <w:bCs/>
                <w:sz w:val="24"/>
                <w:szCs w:val="24"/>
              </w:rPr>
              <w:t>Tindak Lanjut</w:t>
            </w:r>
          </w:p>
          <w:p w:rsidR="002D1E9F" w:rsidRPr="00D75033" w:rsidRDefault="002D1E9F" w:rsidP="00D75033">
            <w:pPr>
              <w:pStyle w:val="Sub-Unit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1B0A40" w:rsidRDefault="001B0A40"/>
        </w:tc>
      </w:tr>
    </w:tbl>
    <w:p w:rsidR="00892BC1" w:rsidRDefault="00892BC1">
      <w:pPr>
        <w:rPr>
          <w:rFonts w:ascii="Times New Roman" w:hAnsi="Times New Roman" w:cs="Times New Roman"/>
          <w:b/>
          <w:sz w:val="24"/>
          <w:szCs w:val="24"/>
        </w:rPr>
      </w:pPr>
    </w:p>
    <w:p w:rsidR="00326D48" w:rsidRPr="006A7CEC" w:rsidRDefault="006A7CEC">
      <w:pPr>
        <w:rPr>
          <w:rFonts w:ascii="Times New Roman" w:hAnsi="Times New Roman" w:cs="Times New Roman"/>
          <w:b/>
          <w:sz w:val="24"/>
          <w:szCs w:val="24"/>
        </w:rPr>
      </w:pPr>
      <w:r w:rsidRPr="006A7CE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A7CEC" w:rsidRPr="006A7CEC" w:rsidRDefault="006A7CEC">
      <w:pPr>
        <w:rPr>
          <w:rFonts w:ascii="Times New Roman" w:hAnsi="Times New Roman" w:cs="Times New Roman"/>
          <w:b/>
          <w:sz w:val="24"/>
          <w:szCs w:val="24"/>
        </w:rPr>
      </w:pPr>
      <w:r w:rsidRPr="006A7CEC">
        <w:rPr>
          <w:rFonts w:ascii="Times New Roman" w:hAnsi="Times New Roman" w:cs="Times New Roman"/>
          <w:b/>
          <w:sz w:val="24"/>
          <w:szCs w:val="24"/>
        </w:rPr>
        <w:t>SENARAI (GLOSSASY)</w:t>
      </w:r>
    </w:p>
    <w:sectPr w:rsidR="006A7CEC" w:rsidRPr="006A7CEC" w:rsidSect="0032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C9" w:rsidRDefault="00057BC9" w:rsidP="00892BC1">
      <w:pPr>
        <w:spacing w:after="0" w:line="240" w:lineRule="auto"/>
      </w:pPr>
      <w:r>
        <w:separator/>
      </w:r>
    </w:p>
  </w:endnote>
  <w:endnote w:type="continuationSeparator" w:id="0">
    <w:p w:rsidR="00057BC9" w:rsidRDefault="00057BC9" w:rsidP="0089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1423"/>
      <w:docPartObj>
        <w:docPartGallery w:val="Page Numbers (Bottom of Page)"/>
        <w:docPartUnique/>
      </w:docPartObj>
    </w:sdtPr>
    <w:sdtEndPr/>
    <w:sdtContent>
      <w:p w:rsidR="00A949A4" w:rsidRDefault="00057BC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anchorx="margin" anchory="page"/>
              <w10:anchorlock/>
            </v:shape>
          </w:pict>
        </w:r>
      </w:p>
      <w:p w:rsidR="00A949A4" w:rsidRDefault="00057BC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83F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2BC1" w:rsidRDefault="00892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C9" w:rsidRDefault="00057BC9" w:rsidP="00892BC1">
      <w:pPr>
        <w:spacing w:after="0" w:line="240" w:lineRule="auto"/>
      </w:pPr>
      <w:r>
        <w:separator/>
      </w:r>
    </w:p>
  </w:footnote>
  <w:footnote w:type="continuationSeparator" w:id="0">
    <w:p w:rsidR="00057BC9" w:rsidRDefault="00057BC9" w:rsidP="0089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7940"/>
    <w:multiLevelType w:val="hybridMultilevel"/>
    <w:tmpl w:val="C10C794E"/>
    <w:lvl w:ilvl="0" w:tplc="8B26AD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31352"/>
    <w:multiLevelType w:val="hybridMultilevel"/>
    <w:tmpl w:val="DC707826"/>
    <w:lvl w:ilvl="0" w:tplc="8B26AD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24631"/>
    <w:multiLevelType w:val="multilevel"/>
    <w:tmpl w:val="58724631"/>
    <w:lvl w:ilvl="0">
      <w:start w:val="1"/>
      <w:numFmt w:val="upperRoman"/>
      <w:pStyle w:val="Sub-Unit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A2AF5"/>
    <w:multiLevelType w:val="hybridMultilevel"/>
    <w:tmpl w:val="68F29DA4"/>
    <w:lvl w:ilvl="0" w:tplc="8B26AD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149D4"/>
    <w:multiLevelType w:val="hybridMultilevel"/>
    <w:tmpl w:val="EE8AE758"/>
    <w:lvl w:ilvl="0" w:tplc="D61EC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006C6"/>
    <w:multiLevelType w:val="hybridMultilevel"/>
    <w:tmpl w:val="FB24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B06"/>
    <w:rsid w:val="00021E0A"/>
    <w:rsid w:val="00057BC9"/>
    <w:rsid w:val="00091196"/>
    <w:rsid w:val="001B0A40"/>
    <w:rsid w:val="002D1E9F"/>
    <w:rsid w:val="00326D48"/>
    <w:rsid w:val="00382342"/>
    <w:rsid w:val="004A4740"/>
    <w:rsid w:val="00583FAF"/>
    <w:rsid w:val="005840C3"/>
    <w:rsid w:val="005C2F81"/>
    <w:rsid w:val="005C3487"/>
    <w:rsid w:val="005F508D"/>
    <w:rsid w:val="006A7CEC"/>
    <w:rsid w:val="007D2667"/>
    <w:rsid w:val="007F3ECB"/>
    <w:rsid w:val="00854DA4"/>
    <w:rsid w:val="00892BC1"/>
    <w:rsid w:val="00900BD4"/>
    <w:rsid w:val="00986B06"/>
    <w:rsid w:val="00A00D60"/>
    <w:rsid w:val="00A949A4"/>
    <w:rsid w:val="00B17CDF"/>
    <w:rsid w:val="00BE0D91"/>
    <w:rsid w:val="00D75033"/>
    <w:rsid w:val="00D86460"/>
    <w:rsid w:val="00EE06B9"/>
    <w:rsid w:val="00F16133"/>
    <w:rsid w:val="00F73FED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306838-E58E-4C0F-9540-02F6759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6460"/>
    <w:pPr>
      <w:ind w:left="720"/>
      <w:contextualSpacing/>
    </w:pPr>
  </w:style>
  <w:style w:type="paragraph" w:customStyle="1" w:styleId="coursename">
    <w:name w:val="course name"/>
    <w:basedOn w:val="Normal"/>
    <w:qFormat/>
    <w:rsid w:val="00382342"/>
    <w:pPr>
      <w:spacing w:after="0" w:line="240" w:lineRule="auto"/>
      <w:jc w:val="center"/>
      <w:outlineLvl w:val="0"/>
    </w:pPr>
    <w:rPr>
      <w:rFonts w:ascii="Calibri" w:eastAsia="SimSun" w:hAnsi="Calibri" w:cs="Times New Roman"/>
      <w:b/>
      <w:sz w:val="24"/>
      <w:szCs w:val="24"/>
    </w:rPr>
  </w:style>
  <w:style w:type="paragraph" w:customStyle="1" w:styleId="Sub-Unit">
    <w:name w:val="Sub-Unit"/>
    <w:basedOn w:val="Normal"/>
    <w:qFormat/>
    <w:rsid w:val="00382342"/>
    <w:pPr>
      <w:numPr>
        <w:numId w:val="4"/>
      </w:numPr>
      <w:spacing w:after="0" w:line="240" w:lineRule="auto"/>
      <w:ind w:hanging="180"/>
      <w:outlineLvl w:val="1"/>
    </w:pPr>
    <w:rPr>
      <w:rFonts w:ascii="Calibri" w:eastAsia="SimSun" w:hAnsi="Calibri" w:cs="Times New Roman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89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BC1"/>
  </w:style>
  <w:style w:type="paragraph" w:styleId="Footer">
    <w:name w:val="footer"/>
    <w:basedOn w:val="Normal"/>
    <w:link w:val="FooterChar"/>
    <w:uiPriority w:val="99"/>
    <w:unhideWhenUsed/>
    <w:rsid w:val="0089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D64D-5B8A-431D-BD98-8A6B0F5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2016-11-03T13:34:00Z</cp:lastPrinted>
  <dcterms:created xsi:type="dcterms:W3CDTF">2016-11-03T11:58:00Z</dcterms:created>
  <dcterms:modified xsi:type="dcterms:W3CDTF">2019-10-26T08:49:00Z</dcterms:modified>
</cp:coreProperties>
</file>